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2A" w:rsidRPr="005B2036" w:rsidRDefault="00174DD0" w:rsidP="005B2036">
      <w:pPr>
        <w:pStyle w:val="Standard"/>
        <w:jc w:val="both"/>
        <w:rPr>
          <w:rFonts w:ascii="Georgia" w:hAnsi="Georgia"/>
          <w:szCs w:val="28"/>
        </w:rPr>
      </w:pPr>
      <w:r w:rsidRPr="005B2036">
        <w:rPr>
          <w:rFonts w:ascii="Georgia" w:hAnsi="Georgia"/>
          <w:b/>
          <w:szCs w:val="28"/>
        </w:rPr>
        <w:t>Recensione</w:t>
      </w:r>
      <w:r w:rsidRPr="005B2036">
        <w:rPr>
          <w:rFonts w:ascii="Georgia" w:hAnsi="Georgia"/>
          <w:szCs w:val="28"/>
        </w:rPr>
        <w:t xml:space="preserve"> </w:t>
      </w:r>
      <w:r w:rsidR="009D0350" w:rsidRPr="005B2036">
        <w:rPr>
          <w:rFonts w:ascii="Georgia" w:hAnsi="Georgia"/>
          <w:szCs w:val="28"/>
        </w:rPr>
        <w:t>Giancarlo Chirico</w:t>
      </w:r>
      <w:r w:rsidR="005B2036" w:rsidRPr="005B2036">
        <w:rPr>
          <w:rFonts w:ascii="Georgia" w:hAnsi="Georgia"/>
          <w:szCs w:val="28"/>
        </w:rPr>
        <w:t>,</w:t>
      </w:r>
      <w:r w:rsidR="009D0350" w:rsidRPr="005B2036">
        <w:rPr>
          <w:rFonts w:ascii="Georgia" w:hAnsi="Georgia"/>
          <w:szCs w:val="28"/>
        </w:rPr>
        <w:t xml:space="preserve"> </w:t>
      </w:r>
      <w:r w:rsidR="009D0350" w:rsidRPr="005B2036">
        <w:rPr>
          <w:rFonts w:ascii="Georgia" w:hAnsi="Georgia"/>
          <w:i/>
          <w:iCs/>
          <w:szCs w:val="28"/>
        </w:rPr>
        <w:t xml:space="preserve">Mi racconti una </w:t>
      </w:r>
      <w:r w:rsidR="005B2036" w:rsidRPr="005B2036">
        <w:rPr>
          <w:rFonts w:ascii="Georgia" w:hAnsi="Georgia"/>
          <w:i/>
          <w:iCs/>
          <w:szCs w:val="28"/>
        </w:rPr>
        <w:t>storia</w:t>
      </w:r>
      <w:r w:rsidR="009D0350" w:rsidRPr="005B2036">
        <w:rPr>
          <w:rFonts w:ascii="Georgia" w:hAnsi="Georgia"/>
          <w:i/>
          <w:iCs/>
          <w:szCs w:val="28"/>
        </w:rPr>
        <w:t>?</w:t>
      </w:r>
      <w:r w:rsidR="005B2036" w:rsidRPr="005B2036">
        <w:rPr>
          <w:rFonts w:ascii="Georgia" w:hAnsi="Georgia"/>
          <w:i/>
          <w:iCs/>
          <w:szCs w:val="28"/>
        </w:rPr>
        <w:t xml:space="preserve"> Perché </w:t>
      </w:r>
      <w:r w:rsidR="00425B75">
        <w:rPr>
          <w:rFonts w:ascii="Georgia" w:hAnsi="Georgia"/>
          <w:i/>
          <w:iCs/>
          <w:szCs w:val="28"/>
        </w:rPr>
        <w:t>narr</w:t>
      </w:r>
      <w:bookmarkStart w:id="0" w:name="_GoBack"/>
      <w:bookmarkEnd w:id="0"/>
      <w:r w:rsidR="005B2036" w:rsidRPr="005B2036">
        <w:rPr>
          <w:rFonts w:ascii="Georgia" w:hAnsi="Georgia"/>
          <w:i/>
          <w:iCs/>
          <w:szCs w:val="28"/>
        </w:rPr>
        <w:t>are fiabe ai bambini</w:t>
      </w:r>
      <w:r w:rsidR="005B2036" w:rsidRPr="005B2036">
        <w:rPr>
          <w:rFonts w:ascii="Georgia" w:hAnsi="Georgia"/>
          <w:iCs/>
          <w:szCs w:val="28"/>
        </w:rPr>
        <w:t>,</w:t>
      </w:r>
      <w:r w:rsidR="009D0350" w:rsidRPr="005B2036">
        <w:rPr>
          <w:rFonts w:ascii="Georgia" w:hAnsi="Georgia"/>
          <w:szCs w:val="28"/>
        </w:rPr>
        <w:t xml:space="preserve"> Meltemi Editore</w:t>
      </w:r>
      <w:r w:rsidR="005B2036" w:rsidRPr="005B2036">
        <w:rPr>
          <w:rFonts w:ascii="Georgia" w:hAnsi="Georgia"/>
          <w:szCs w:val="28"/>
        </w:rPr>
        <w:t>, Milano</w:t>
      </w:r>
      <w:r w:rsidR="009D0350" w:rsidRPr="005B2036">
        <w:rPr>
          <w:rFonts w:ascii="Georgia" w:hAnsi="Georgia"/>
          <w:szCs w:val="28"/>
        </w:rPr>
        <w:t xml:space="preserve"> 2019</w:t>
      </w:r>
    </w:p>
    <w:p w:rsidR="005B2036" w:rsidRPr="005B2036" w:rsidRDefault="005B2036" w:rsidP="005B2036">
      <w:pPr>
        <w:pStyle w:val="Standard"/>
        <w:jc w:val="both"/>
        <w:rPr>
          <w:rFonts w:ascii="Georgia" w:hAnsi="Georgia"/>
          <w:szCs w:val="28"/>
        </w:rPr>
      </w:pPr>
    </w:p>
    <w:p w:rsidR="0034062A" w:rsidRPr="005B2036" w:rsidRDefault="0034062A" w:rsidP="005B2036">
      <w:pPr>
        <w:pStyle w:val="Standard"/>
        <w:jc w:val="both"/>
        <w:rPr>
          <w:rFonts w:ascii="Georgia" w:hAnsi="Georgia"/>
          <w:szCs w:val="28"/>
        </w:rPr>
      </w:pPr>
    </w:p>
    <w:p w:rsidR="0034062A" w:rsidRPr="005B2036" w:rsidRDefault="009D0350" w:rsidP="005B2036">
      <w:pPr>
        <w:pStyle w:val="Standard"/>
        <w:spacing w:after="120"/>
        <w:ind w:firstLine="284"/>
        <w:jc w:val="both"/>
        <w:rPr>
          <w:rFonts w:ascii="Georgia" w:hAnsi="Georgia"/>
          <w:szCs w:val="28"/>
        </w:rPr>
      </w:pPr>
      <w:r w:rsidRPr="005B2036">
        <w:rPr>
          <w:rFonts w:ascii="Georgia" w:hAnsi="Georgia"/>
          <w:szCs w:val="28"/>
        </w:rPr>
        <w:t>Leggere questo libro è un</w:t>
      </w:r>
      <w:r w:rsidR="005B2036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esperienza interiore “aperta al costante trascendersi”, come sostiene nella Presentazione Simonetta Gasparetti.</w:t>
      </w:r>
    </w:p>
    <w:p w:rsidR="005B2036" w:rsidRDefault="009D0350" w:rsidP="005B2036">
      <w:pPr>
        <w:pStyle w:val="Standard"/>
        <w:spacing w:after="120"/>
        <w:ind w:firstLine="284"/>
        <w:jc w:val="both"/>
        <w:rPr>
          <w:rFonts w:ascii="Georgia" w:hAnsi="Georgia"/>
          <w:szCs w:val="28"/>
        </w:rPr>
      </w:pPr>
      <w:r w:rsidRPr="005B2036">
        <w:rPr>
          <w:rFonts w:ascii="Georgia" w:hAnsi="Georgia"/>
          <w:szCs w:val="28"/>
        </w:rPr>
        <w:t>Un singolare cammino interiore che</w:t>
      </w:r>
      <w:r w:rsidR="005B2036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da una parte</w:t>
      </w:r>
      <w:r w:rsidR="005B2036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sollecita l</w:t>
      </w:r>
      <w:r w:rsidR="005B2036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immaginazione, il sogno e il fantastico, dall</w:t>
      </w:r>
      <w:r w:rsidR="005B2036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altra</w:t>
      </w:r>
      <w:r w:rsidR="005B2036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ci avvia a una radicale scelta pedagogica: per educare è necessario narrare. Narrare una fiaba, appunto. Vincolati alla forza del racconto, tuttavia non sono chiamati solo i genitori e gli educatori a cimentarsi ed “esporsi” all</w:t>
      </w:r>
      <w:r w:rsidR="005B2036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azione narrativa. Chiunque entr</w:t>
      </w:r>
      <w:r w:rsidR="005B2036">
        <w:rPr>
          <w:rFonts w:ascii="Georgia" w:hAnsi="Georgia"/>
          <w:szCs w:val="28"/>
        </w:rPr>
        <w:t>i</w:t>
      </w:r>
      <w:r w:rsidRPr="005B2036">
        <w:rPr>
          <w:rFonts w:ascii="Georgia" w:hAnsi="Georgia"/>
          <w:szCs w:val="28"/>
        </w:rPr>
        <w:t xml:space="preserve"> in una dimensione dialogica</w:t>
      </w:r>
      <w:r w:rsidR="005B2036">
        <w:rPr>
          <w:rFonts w:ascii="Georgia" w:hAnsi="Georgia"/>
          <w:szCs w:val="28"/>
        </w:rPr>
        <w:t xml:space="preserve"> –</w:t>
      </w:r>
      <w:r w:rsidRPr="005B2036">
        <w:rPr>
          <w:rFonts w:ascii="Georgia" w:hAnsi="Georgia"/>
          <w:szCs w:val="28"/>
        </w:rPr>
        <w:t xml:space="preserve"> se vuole attivare un colloquio intimo, affettuoso e autentico</w:t>
      </w:r>
      <w:r w:rsidR="005B2036">
        <w:rPr>
          <w:rFonts w:ascii="Georgia" w:hAnsi="Georgia"/>
          <w:szCs w:val="28"/>
        </w:rPr>
        <w:t xml:space="preserve"> –</w:t>
      </w:r>
      <w:r w:rsidRPr="005B2036">
        <w:rPr>
          <w:rFonts w:ascii="Georgia" w:hAnsi="Georgia"/>
          <w:szCs w:val="28"/>
        </w:rPr>
        <w:t xml:space="preserve"> deve passare </w:t>
      </w:r>
      <w:r w:rsidR="005B2036">
        <w:rPr>
          <w:rFonts w:ascii="Georgia" w:hAnsi="Georgia"/>
          <w:szCs w:val="28"/>
        </w:rPr>
        <w:t xml:space="preserve">per </w:t>
      </w:r>
      <w:r w:rsidRPr="005B2036">
        <w:rPr>
          <w:rFonts w:ascii="Georgia" w:hAnsi="Georgia"/>
          <w:szCs w:val="28"/>
        </w:rPr>
        <w:t>la comunicazione del proprio sentire immaginale, ideativo e creativo insieme. E per rendere efficace il suo “disporsi all</w:t>
      </w:r>
      <w:r w:rsidR="005B2036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altro” si accorge che inscenare l</w:t>
      </w:r>
      <w:r w:rsidR="005B2036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 xml:space="preserve">intreccio con il </w:t>
      </w:r>
      <w:r w:rsidR="005B2036">
        <w:rPr>
          <w:rFonts w:ascii="Georgia" w:hAnsi="Georgia"/>
          <w:i/>
          <w:iCs/>
          <w:szCs w:val="28"/>
        </w:rPr>
        <w:t>flatus vocis</w:t>
      </w:r>
      <w:r w:rsidRPr="005B2036">
        <w:rPr>
          <w:rFonts w:ascii="Georgia" w:hAnsi="Georgia"/>
          <w:i/>
          <w:iCs/>
          <w:szCs w:val="28"/>
        </w:rPr>
        <w:t xml:space="preserve"> </w:t>
      </w:r>
      <w:r w:rsidRPr="005B2036">
        <w:rPr>
          <w:rFonts w:ascii="Georgia" w:hAnsi="Georgia"/>
          <w:szCs w:val="28"/>
        </w:rPr>
        <w:t>lo colloca in una prospettiva di rappresentazione del sé narrante, dell</w:t>
      </w:r>
      <w:r w:rsidR="005B2036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io comunicatore e del ruolo di affabulatore.</w:t>
      </w:r>
    </w:p>
    <w:p w:rsidR="0034062A" w:rsidRPr="005B2036" w:rsidRDefault="009D0350" w:rsidP="005B2036">
      <w:pPr>
        <w:pStyle w:val="Standard"/>
        <w:spacing w:after="120"/>
        <w:ind w:firstLine="284"/>
        <w:jc w:val="both"/>
        <w:rPr>
          <w:rFonts w:ascii="Georgia" w:hAnsi="Georgia"/>
          <w:sz w:val="22"/>
        </w:rPr>
      </w:pPr>
      <w:r w:rsidRPr="005B2036">
        <w:rPr>
          <w:rFonts w:ascii="Georgia" w:hAnsi="Georgia"/>
          <w:i/>
          <w:iCs/>
          <w:szCs w:val="28"/>
        </w:rPr>
        <w:t xml:space="preserve">Affabulare; Ad fabulam, </w:t>
      </w:r>
      <w:r w:rsidR="00174DD0">
        <w:rPr>
          <w:rFonts w:ascii="Georgia" w:hAnsi="Georgia"/>
          <w:szCs w:val="28"/>
        </w:rPr>
        <w:t xml:space="preserve">ci </w:t>
      </w:r>
      <w:r w:rsidRPr="005B2036">
        <w:rPr>
          <w:rFonts w:ascii="Georgia" w:hAnsi="Georgia"/>
          <w:szCs w:val="28"/>
        </w:rPr>
        <w:t>suggerisce, letteralmente, che chi pensa di raccontare il fantastico, il sogno e la magia</w:t>
      </w:r>
      <w:r w:rsidR="00174DD0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“va” in qualche modo verso l</w:t>
      </w:r>
      <w:r w:rsidR="005B2036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 xml:space="preserve">altro, attraverso la fiaba. E in questo luogo e </w:t>
      </w:r>
      <w:r w:rsidR="00174DD0">
        <w:rPr>
          <w:rFonts w:ascii="Georgia" w:hAnsi="Georgia"/>
          <w:szCs w:val="28"/>
        </w:rPr>
        <w:t>in questo tempo sospesi,</w:t>
      </w:r>
      <w:r w:rsidRPr="005B2036">
        <w:rPr>
          <w:rFonts w:ascii="Georgia" w:hAnsi="Georgia"/>
          <w:szCs w:val="28"/>
        </w:rPr>
        <w:t xml:space="preserve"> </w:t>
      </w:r>
      <w:r w:rsidR="00174DD0">
        <w:rPr>
          <w:rFonts w:ascii="Georgia" w:hAnsi="Georgia"/>
          <w:szCs w:val="28"/>
        </w:rPr>
        <w:t>abita</w:t>
      </w:r>
      <w:r w:rsidRPr="005B2036">
        <w:rPr>
          <w:rFonts w:ascii="Georgia" w:hAnsi="Georgia"/>
          <w:szCs w:val="28"/>
        </w:rPr>
        <w:t xml:space="preserve"> 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intreccio, il vissuto, 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evolversi stesso di una storia che</w:t>
      </w:r>
      <w:r w:rsidR="00174DD0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mentre </w:t>
      </w:r>
      <w:r w:rsidRPr="005B2036">
        <w:rPr>
          <w:rFonts w:ascii="Georgia" w:hAnsi="Georgia"/>
          <w:i/>
          <w:iCs/>
          <w:szCs w:val="28"/>
        </w:rPr>
        <w:t>si fa</w:t>
      </w:r>
      <w:r w:rsidRPr="005B2036">
        <w:rPr>
          <w:rFonts w:ascii="Georgia" w:hAnsi="Georgia"/>
          <w:szCs w:val="28"/>
        </w:rPr>
        <w:t xml:space="preserve">, </w:t>
      </w:r>
      <w:r w:rsidRPr="005B2036">
        <w:rPr>
          <w:rFonts w:ascii="Georgia" w:hAnsi="Georgia"/>
          <w:i/>
          <w:iCs/>
          <w:szCs w:val="28"/>
        </w:rPr>
        <w:t>si narra</w:t>
      </w:r>
      <w:r w:rsidRPr="005B2036">
        <w:rPr>
          <w:rFonts w:ascii="Georgia" w:hAnsi="Georgia"/>
          <w:szCs w:val="28"/>
        </w:rPr>
        <w:t>.</w:t>
      </w:r>
    </w:p>
    <w:p w:rsidR="0034062A" w:rsidRPr="005B2036" w:rsidRDefault="009D0350" w:rsidP="005B2036">
      <w:pPr>
        <w:pStyle w:val="Standard"/>
        <w:spacing w:after="120"/>
        <w:ind w:firstLine="284"/>
        <w:jc w:val="both"/>
        <w:rPr>
          <w:rFonts w:ascii="Georgia" w:hAnsi="Georgia"/>
          <w:szCs w:val="28"/>
        </w:rPr>
      </w:pPr>
      <w:r w:rsidRPr="005B2036">
        <w:rPr>
          <w:rFonts w:ascii="Georgia" w:hAnsi="Georgia"/>
          <w:szCs w:val="28"/>
        </w:rPr>
        <w:t>Il narratore, dunque, ha bisogno di orecchie che lo ascoltino, di stupori che lo invit</w:t>
      </w:r>
      <w:r w:rsidR="00174DD0">
        <w:rPr>
          <w:rFonts w:ascii="Georgia" w:hAnsi="Georgia"/>
          <w:szCs w:val="28"/>
        </w:rPr>
        <w:t>i</w:t>
      </w:r>
      <w:r w:rsidRPr="005B2036">
        <w:rPr>
          <w:rFonts w:ascii="Georgia" w:hAnsi="Georgia"/>
          <w:szCs w:val="28"/>
        </w:rPr>
        <w:t>no a dar corpo a un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idea, un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intuizione, una malia. E di conseguenza il narrante è, per certi versi, costretto a uscire dalla sua posizione di “adulto” per recarsi verso quegli occhi infantili rapiti, intenti, famelici, fervidi nell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attesa e nell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attenzione...</w:t>
      </w:r>
    </w:p>
    <w:p w:rsidR="0034062A" w:rsidRPr="005B2036" w:rsidRDefault="009D0350" w:rsidP="005B2036">
      <w:pPr>
        <w:pStyle w:val="Standard"/>
        <w:spacing w:after="120"/>
        <w:ind w:firstLine="284"/>
        <w:jc w:val="both"/>
        <w:rPr>
          <w:rFonts w:ascii="Georgia" w:hAnsi="Georgia"/>
          <w:szCs w:val="28"/>
        </w:rPr>
      </w:pPr>
      <w:r w:rsidRPr="005B2036">
        <w:rPr>
          <w:rFonts w:ascii="Georgia" w:hAnsi="Georgia"/>
          <w:szCs w:val="28"/>
        </w:rPr>
        <w:t>Ogni genitore – ma, si è detto</w:t>
      </w:r>
      <w:r w:rsidR="00174DD0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chiunque abbia vocazione di ascolto e di attenzione, di dialogo e di cura delle vite che incontra </w:t>
      </w:r>
      <w:r w:rsidR="00174DD0">
        <w:rPr>
          <w:rFonts w:ascii="Georgia" w:hAnsi="Georgia"/>
          <w:szCs w:val="28"/>
        </w:rPr>
        <w:t>–</w:t>
      </w:r>
      <w:r w:rsidRPr="005B2036">
        <w:rPr>
          <w:rFonts w:ascii="Georgia" w:hAnsi="Georgia"/>
          <w:szCs w:val="28"/>
        </w:rPr>
        <w:t xml:space="preserve"> viene preso per mano dall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autore e trasportato nel regno della libertà. Un luogo vivo e reale della sua capacità prefigurale</w:t>
      </w:r>
      <w:r w:rsidR="00174DD0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in cui draghi,</w:t>
      </w:r>
      <w:r w:rsidR="00174DD0">
        <w:rPr>
          <w:rFonts w:ascii="Georgia" w:hAnsi="Georgia"/>
          <w:szCs w:val="28"/>
        </w:rPr>
        <w:t xml:space="preserve"> </w:t>
      </w:r>
      <w:r w:rsidRPr="005B2036">
        <w:rPr>
          <w:rFonts w:ascii="Georgia" w:hAnsi="Georgia"/>
          <w:szCs w:val="28"/>
        </w:rPr>
        <w:t>fate, gnomi, eroi ed eroine, streghe e semplici e saggi artigiani intrecciano le loro vite e i loro vissuti con quelli che aspirano all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immacolato incanto di chi riceve un dono, una rivelazione.</w:t>
      </w:r>
    </w:p>
    <w:p w:rsidR="0034062A" w:rsidRPr="005B2036" w:rsidRDefault="009D0350" w:rsidP="005B2036">
      <w:pPr>
        <w:pStyle w:val="Standard"/>
        <w:spacing w:after="120"/>
        <w:ind w:firstLine="284"/>
        <w:jc w:val="both"/>
        <w:rPr>
          <w:rFonts w:ascii="Georgia" w:hAnsi="Georgia"/>
          <w:szCs w:val="28"/>
        </w:rPr>
      </w:pPr>
      <w:r w:rsidRPr="005B2036">
        <w:rPr>
          <w:rFonts w:ascii="Georgia" w:hAnsi="Georgia"/>
          <w:szCs w:val="28"/>
        </w:rPr>
        <w:t>Ed è dono anche la capacità che 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autore ha, anche con brevi riferimenti, di vivere, ri-</w:t>
      </w:r>
      <w:r w:rsidR="00174DD0">
        <w:rPr>
          <w:rFonts w:ascii="Georgia" w:hAnsi="Georgia"/>
          <w:szCs w:val="28"/>
        </w:rPr>
        <w:t>v</w:t>
      </w:r>
      <w:r w:rsidRPr="005B2036">
        <w:rPr>
          <w:rFonts w:ascii="Georgia" w:hAnsi="Georgia"/>
          <w:szCs w:val="28"/>
        </w:rPr>
        <w:t>ivere, vivificare e far propria ogni storia, ogni vicenda, ogni intreccio, ogni racconto. Una sorta di metastoria, infatti, attraversa il libro e accomuna, nel gioco delle voci, dei toni e delle domande lasciate al limitare delle labbra, il narratore e 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ascoltatore.</w:t>
      </w:r>
    </w:p>
    <w:p w:rsidR="0034062A" w:rsidRPr="005B2036" w:rsidRDefault="009D0350" w:rsidP="005B2036">
      <w:pPr>
        <w:pStyle w:val="Standard"/>
        <w:spacing w:after="120"/>
        <w:ind w:firstLine="284"/>
        <w:jc w:val="both"/>
        <w:rPr>
          <w:rFonts w:ascii="Georgia" w:hAnsi="Georgia"/>
          <w:szCs w:val="28"/>
        </w:rPr>
      </w:pPr>
      <w:r w:rsidRPr="005B2036">
        <w:rPr>
          <w:rFonts w:ascii="Georgia" w:hAnsi="Georgia"/>
          <w:szCs w:val="28"/>
        </w:rPr>
        <w:t>E il libro si legge “come un romanzo” (parafrasando Pennac!), ricco di spunti di riflessione di vario tipo, che culminano nell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ultimo capitolo con la capacità e la straordinaria vitalità dell</w:t>
      </w:r>
      <w:r w:rsidR="00174DD0">
        <w:rPr>
          <w:rFonts w:ascii="Georgia" w:hAnsi="Georgia"/>
          <w:szCs w:val="28"/>
        </w:rPr>
        <w:t>’“</w:t>
      </w:r>
      <w:r w:rsidRPr="005B2036">
        <w:rPr>
          <w:rFonts w:ascii="Georgia" w:hAnsi="Georgia"/>
          <w:szCs w:val="28"/>
        </w:rPr>
        <w:t>inventare”.</w:t>
      </w:r>
    </w:p>
    <w:p w:rsidR="0034062A" w:rsidRPr="005B2036" w:rsidRDefault="009D0350" w:rsidP="005B2036">
      <w:pPr>
        <w:pStyle w:val="Standard"/>
        <w:spacing w:after="120"/>
        <w:ind w:firstLine="284"/>
        <w:jc w:val="both"/>
        <w:rPr>
          <w:rFonts w:ascii="Georgia" w:hAnsi="Georgia"/>
          <w:sz w:val="22"/>
        </w:rPr>
      </w:pPr>
      <w:r w:rsidRPr="005B2036">
        <w:rPr>
          <w:rFonts w:ascii="Georgia" w:hAnsi="Georgia"/>
          <w:szCs w:val="28"/>
        </w:rPr>
        <w:t xml:space="preserve">Molti sono gli “espedienti” investigativi che rendono </w:t>
      </w:r>
      <w:r w:rsidR="00174DD0">
        <w:rPr>
          <w:rFonts w:ascii="Georgia" w:hAnsi="Georgia"/>
          <w:szCs w:val="28"/>
        </w:rPr>
        <w:t>questo</w:t>
      </w:r>
      <w:r w:rsidRPr="005B2036">
        <w:rPr>
          <w:rFonts w:ascii="Georgia" w:hAnsi="Georgia"/>
          <w:szCs w:val="28"/>
        </w:rPr>
        <w:t xml:space="preserve"> libro un piccolo manuale di introspezione e di “terapeutico” dialogo pedagogico. Quale, per esempio, 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uso originale delle strutture di Propp nel riconoscere alla fiaba un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estrema libertà di tempo</w:t>
      </w:r>
      <w:r w:rsidR="00174DD0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luogo e azione. Oppure la </w:t>
      </w:r>
      <w:r w:rsidRPr="005B2036">
        <w:rPr>
          <w:rFonts w:ascii="Georgia" w:hAnsi="Georgia"/>
          <w:i/>
          <w:iCs/>
          <w:szCs w:val="28"/>
        </w:rPr>
        <w:t xml:space="preserve">lysis, </w:t>
      </w:r>
      <w:r w:rsidRPr="005B2036">
        <w:rPr>
          <w:rFonts w:ascii="Georgia" w:hAnsi="Georgia"/>
          <w:szCs w:val="28"/>
        </w:rPr>
        <w:t>definita “promessa di redenzione” che offre</w:t>
      </w:r>
      <w:r w:rsidR="00174DD0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da una parte</w:t>
      </w:r>
      <w:r w:rsidR="00174DD0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protezione e aiuto nel momento in cui il protagonista converte 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impedimento in trasformazione interiore e sublimazione delle propria paure e ansie di abbandono</w:t>
      </w:r>
      <w:r w:rsidR="00174DD0">
        <w:rPr>
          <w:rFonts w:ascii="Georgia" w:hAnsi="Georgia"/>
          <w:szCs w:val="28"/>
        </w:rPr>
        <w:t>; e,</w:t>
      </w:r>
      <w:r w:rsidRPr="005B2036">
        <w:rPr>
          <w:rFonts w:ascii="Georgia" w:hAnsi="Georgia"/>
          <w:szCs w:val="28"/>
        </w:rPr>
        <w:t xml:space="preserve"> dall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altra</w:t>
      </w:r>
      <w:r w:rsidR="00174DD0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nel progressivo svolgersi di eventi dentro quel metodo redentivo (M.</w:t>
      </w:r>
      <w:r w:rsidR="00174DD0">
        <w:rPr>
          <w:rFonts w:ascii="Georgia" w:hAnsi="Georgia"/>
          <w:szCs w:val="28"/>
        </w:rPr>
        <w:t>-</w:t>
      </w:r>
      <w:r w:rsidRPr="005B2036">
        <w:rPr>
          <w:rFonts w:ascii="Georgia" w:hAnsi="Georgia"/>
          <w:szCs w:val="28"/>
        </w:rPr>
        <w:t>L.</w:t>
      </w:r>
      <w:r w:rsidR="00174DD0">
        <w:rPr>
          <w:rFonts w:ascii="Georgia" w:hAnsi="Georgia"/>
          <w:szCs w:val="28"/>
        </w:rPr>
        <w:t xml:space="preserve"> </w:t>
      </w:r>
      <w:r w:rsidRPr="005B2036">
        <w:rPr>
          <w:rFonts w:ascii="Georgia" w:hAnsi="Georgia"/>
          <w:szCs w:val="28"/>
        </w:rPr>
        <w:t>von Franz) che porta</w:t>
      </w:r>
      <w:r w:rsidR="00174DD0">
        <w:rPr>
          <w:rFonts w:ascii="Georgia" w:hAnsi="Georgia"/>
          <w:szCs w:val="28"/>
        </w:rPr>
        <w:t xml:space="preserve"> fino alla catarsi salvifica e </w:t>
      </w:r>
      <w:r w:rsidRPr="005B2036">
        <w:rPr>
          <w:rFonts w:ascii="Georgia" w:hAnsi="Georgia"/>
          <w:szCs w:val="28"/>
        </w:rPr>
        <w:t>rigenerante.</w:t>
      </w:r>
    </w:p>
    <w:p w:rsidR="0034062A" w:rsidRPr="005B2036" w:rsidRDefault="009D0350" w:rsidP="00174DD0">
      <w:pPr>
        <w:pStyle w:val="Standard"/>
        <w:spacing w:after="120"/>
        <w:ind w:firstLine="284"/>
        <w:jc w:val="both"/>
        <w:rPr>
          <w:rFonts w:ascii="Georgia" w:hAnsi="Georgia"/>
          <w:szCs w:val="28"/>
        </w:rPr>
      </w:pPr>
      <w:r w:rsidRPr="005B2036">
        <w:rPr>
          <w:rFonts w:ascii="Georgia" w:hAnsi="Georgia"/>
          <w:szCs w:val="28"/>
        </w:rPr>
        <w:t>Tutte le argomentazioni,</w:t>
      </w:r>
      <w:r w:rsidR="00174DD0">
        <w:rPr>
          <w:rFonts w:ascii="Georgia" w:hAnsi="Georgia"/>
          <w:szCs w:val="28"/>
        </w:rPr>
        <w:t xml:space="preserve"> </w:t>
      </w:r>
      <w:r w:rsidRPr="005B2036">
        <w:rPr>
          <w:rFonts w:ascii="Georgia" w:hAnsi="Georgia"/>
          <w:szCs w:val="28"/>
        </w:rPr>
        <w:t xml:space="preserve">inoltre, sono corredate (e documentate) da esempi di fiabe tratte da contesti culturali diversi. E questo, oltre a consentire al lettore di essere immesso nella fiaba, in ogni fiaba, e tra le pieghe di una antica e attuale narrazione, gli consentono di verificare, </w:t>
      </w:r>
      <w:r w:rsidR="00174DD0">
        <w:rPr>
          <w:rFonts w:ascii="Georgia" w:hAnsi="Georgia"/>
          <w:szCs w:val="28"/>
        </w:rPr>
        <w:t xml:space="preserve">di </w:t>
      </w:r>
      <w:r w:rsidRPr="005B2036">
        <w:rPr>
          <w:rFonts w:ascii="Georgia" w:hAnsi="Georgia"/>
          <w:szCs w:val="28"/>
        </w:rPr>
        <w:t xml:space="preserve">sperimentare </w:t>
      </w:r>
      <w:r w:rsidR="00174DD0" w:rsidRPr="005B2036">
        <w:rPr>
          <w:rFonts w:ascii="Georgia" w:hAnsi="Georgia"/>
          <w:szCs w:val="28"/>
        </w:rPr>
        <w:t>l</w:t>
      </w:r>
      <w:r w:rsidR="00174DD0">
        <w:rPr>
          <w:rFonts w:ascii="Georgia" w:hAnsi="Georgia"/>
          <w:szCs w:val="28"/>
        </w:rPr>
        <w:t>’</w:t>
      </w:r>
      <w:r w:rsidR="00174DD0" w:rsidRPr="005B2036">
        <w:rPr>
          <w:rFonts w:ascii="Georgia" w:hAnsi="Georgia"/>
          <w:szCs w:val="28"/>
        </w:rPr>
        <w:t>universalità della fiaba</w:t>
      </w:r>
      <w:r w:rsidR="00174DD0">
        <w:rPr>
          <w:rFonts w:ascii="Georgia" w:hAnsi="Georgia"/>
          <w:szCs w:val="28"/>
        </w:rPr>
        <w:t xml:space="preserve">, muovendosi </w:t>
      </w:r>
      <w:r w:rsidRPr="005B2036">
        <w:rPr>
          <w:rFonts w:ascii="Georgia" w:hAnsi="Georgia"/>
          <w:szCs w:val="28"/>
        </w:rPr>
        <w:t>tra il ricordo della “sua” fiaba e le rifles</w:t>
      </w:r>
      <w:r w:rsidR="00174DD0">
        <w:rPr>
          <w:rFonts w:ascii="Georgia" w:hAnsi="Georgia"/>
          <w:szCs w:val="28"/>
        </w:rPr>
        <w:t>sioni e le informazioni via via apprese</w:t>
      </w:r>
      <w:r w:rsidRPr="005B2036">
        <w:rPr>
          <w:rFonts w:ascii="Georgia" w:hAnsi="Georgia"/>
          <w:szCs w:val="28"/>
        </w:rPr>
        <w:t>. Che 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 xml:space="preserve">avvicina al mito e lo travalica </w:t>
      </w:r>
      <w:r w:rsidRPr="005B2036">
        <w:rPr>
          <w:rFonts w:ascii="Georgia" w:hAnsi="Georgia"/>
          <w:szCs w:val="28"/>
        </w:rPr>
        <w:lastRenderedPageBreak/>
        <w:t>nello stesso tempo, calandone l</w:t>
      </w:r>
      <w:r w:rsidR="00174DD0">
        <w:rPr>
          <w:rFonts w:ascii="Georgia" w:hAnsi="Georgia"/>
          <w:szCs w:val="28"/>
        </w:rPr>
        <w:t>’</w:t>
      </w:r>
      <w:r w:rsidRPr="005B2036">
        <w:rPr>
          <w:rFonts w:ascii="Georgia" w:hAnsi="Georgia"/>
          <w:szCs w:val="28"/>
        </w:rPr>
        <w:t>esperienza di un immaginale condiviso tra ascoltatore e narratore, tra vissuto “rappresentato” e domanda di senso</w:t>
      </w:r>
      <w:r w:rsidR="00174DD0">
        <w:rPr>
          <w:rFonts w:ascii="Georgia" w:hAnsi="Georgia"/>
          <w:szCs w:val="28"/>
        </w:rPr>
        <w:t xml:space="preserve">. </w:t>
      </w:r>
      <w:r w:rsidRPr="005B2036">
        <w:rPr>
          <w:rFonts w:ascii="Georgia" w:hAnsi="Georgia"/>
          <w:szCs w:val="28"/>
        </w:rPr>
        <w:t>Efficacissimo il titoletto del</w:t>
      </w:r>
      <w:r w:rsidR="00174DD0">
        <w:rPr>
          <w:rFonts w:ascii="Georgia" w:hAnsi="Georgia"/>
          <w:szCs w:val="28"/>
        </w:rPr>
        <w:t>la seconda parte</w:t>
      </w:r>
      <w:r w:rsidRPr="005B2036">
        <w:rPr>
          <w:rFonts w:ascii="Georgia" w:hAnsi="Georgia"/>
          <w:szCs w:val="28"/>
        </w:rPr>
        <w:t xml:space="preserve"> “Fare senso”.</w:t>
      </w:r>
    </w:p>
    <w:p w:rsidR="0034062A" w:rsidRPr="005B2036" w:rsidRDefault="009D0350" w:rsidP="005B2036">
      <w:pPr>
        <w:pStyle w:val="Standard"/>
        <w:spacing w:after="120"/>
        <w:ind w:firstLine="284"/>
        <w:jc w:val="both"/>
        <w:rPr>
          <w:rFonts w:ascii="Georgia" w:hAnsi="Georgia"/>
          <w:szCs w:val="28"/>
        </w:rPr>
      </w:pPr>
      <w:r w:rsidRPr="005B2036">
        <w:rPr>
          <w:rFonts w:ascii="Georgia" w:hAnsi="Georgia"/>
          <w:szCs w:val="28"/>
        </w:rPr>
        <w:t>Il testo, corredato da una ricca e articolata bibliografia, si “chiude” invitando il lettore/narratore in potenza a fidarsi della sua creatività</w:t>
      </w:r>
      <w:r w:rsidR="00174DD0">
        <w:rPr>
          <w:rFonts w:ascii="Georgia" w:hAnsi="Georgia"/>
          <w:szCs w:val="28"/>
        </w:rPr>
        <w:t>; m</w:t>
      </w:r>
      <w:r w:rsidRPr="005B2036">
        <w:rPr>
          <w:rFonts w:ascii="Georgia" w:hAnsi="Georgia"/>
          <w:szCs w:val="28"/>
        </w:rPr>
        <w:t>a non si conclude</w:t>
      </w:r>
      <w:r w:rsidR="00174DD0">
        <w:rPr>
          <w:rFonts w:ascii="Georgia" w:hAnsi="Georgia"/>
          <w:szCs w:val="28"/>
        </w:rPr>
        <w:t>,</w:t>
      </w:r>
      <w:r w:rsidRPr="005B2036">
        <w:rPr>
          <w:rFonts w:ascii="Georgia" w:hAnsi="Georgia"/>
          <w:szCs w:val="28"/>
        </w:rPr>
        <w:t xml:space="preserve"> dal momento che si “apre” alla nostra comunicazione con noi stessi, con gli altri e alla nostra immaginazione. E ci invita </w:t>
      </w:r>
      <w:r w:rsidR="00174DD0">
        <w:rPr>
          <w:rFonts w:ascii="Georgia" w:hAnsi="Georgia"/>
          <w:szCs w:val="28"/>
        </w:rPr>
        <w:t>–</w:t>
      </w:r>
      <w:r w:rsidRPr="005B2036">
        <w:rPr>
          <w:rFonts w:ascii="Georgia" w:hAnsi="Georgia"/>
          <w:szCs w:val="28"/>
        </w:rPr>
        <w:t xml:space="preserve"> come il viaggiatore che entra nel quadro di van Gogh nel film ”Sogni” di Kurosawa</w:t>
      </w:r>
      <w:r w:rsidR="00174DD0">
        <w:rPr>
          <w:rFonts w:ascii="Georgia" w:hAnsi="Georgia"/>
          <w:szCs w:val="28"/>
        </w:rPr>
        <w:t xml:space="preserve"> –</w:t>
      </w:r>
      <w:r w:rsidRPr="005B2036">
        <w:rPr>
          <w:rFonts w:ascii="Georgia" w:hAnsi="Georgia"/>
          <w:szCs w:val="28"/>
        </w:rPr>
        <w:t xml:space="preserve"> a</w:t>
      </w:r>
      <w:r w:rsidR="00174DD0">
        <w:rPr>
          <w:rFonts w:ascii="Georgia" w:hAnsi="Georgia"/>
          <w:szCs w:val="28"/>
        </w:rPr>
        <w:t xml:space="preserve"> </w:t>
      </w:r>
      <w:r w:rsidRPr="005B2036">
        <w:rPr>
          <w:rFonts w:ascii="Georgia" w:hAnsi="Georgia"/>
          <w:szCs w:val="28"/>
        </w:rPr>
        <w:t>inoltrarci nella fiaba, nella nostra fiaba.</w:t>
      </w:r>
    </w:p>
    <w:p w:rsidR="0034062A" w:rsidRPr="00174DD0" w:rsidRDefault="009D0350" w:rsidP="005B2036">
      <w:pPr>
        <w:pStyle w:val="Standard"/>
        <w:spacing w:after="120"/>
        <w:ind w:firstLine="284"/>
        <w:jc w:val="both"/>
        <w:rPr>
          <w:rFonts w:ascii="Georgia" w:hAnsi="Georgia"/>
          <w:b/>
          <w:i/>
          <w:szCs w:val="28"/>
        </w:rPr>
      </w:pPr>
      <w:r w:rsidRPr="00174DD0">
        <w:rPr>
          <w:rFonts w:ascii="Georgia" w:hAnsi="Georgia"/>
          <w:b/>
          <w:i/>
          <w:szCs w:val="28"/>
        </w:rPr>
        <w:t>Arcangela Miceli</w:t>
      </w:r>
    </w:p>
    <w:p w:rsidR="0034062A" w:rsidRPr="005B2036" w:rsidRDefault="0034062A" w:rsidP="005B2036">
      <w:pPr>
        <w:pStyle w:val="Standard"/>
        <w:spacing w:after="120"/>
        <w:ind w:firstLine="284"/>
        <w:jc w:val="both"/>
        <w:rPr>
          <w:rFonts w:ascii="Georgia" w:hAnsi="Georgia"/>
          <w:szCs w:val="28"/>
        </w:rPr>
      </w:pPr>
    </w:p>
    <w:sectPr w:rsidR="0034062A" w:rsidRPr="005B20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64" w:rsidRDefault="009D0350">
      <w:r>
        <w:separator/>
      </w:r>
    </w:p>
  </w:endnote>
  <w:endnote w:type="continuationSeparator" w:id="0">
    <w:p w:rsidR="00C27364" w:rsidRDefault="009D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64" w:rsidRDefault="009D0350">
      <w:r>
        <w:rPr>
          <w:color w:val="000000"/>
        </w:rPr>
        <w:separator/>
      </w:r>
    </w:p>
  </w:footnote>
  <w:footnote w:type="continuationSeparator" w:id="0">
    <w:p w:rsidR="00C27364" w:rsidRDefault="009D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062A"/>
    <w:rsid w:val="00174DD0"/>
    <w:rsid w:val="0034062A"/>
    <w:rsid w:val="00425B75"/>
    <w:rsid w:val="005B2036"/>
    <w:rsid w:val="009D0350"/>
    <w:rsid w:val="00C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47F0"/>
  <w15:docId w15:val="{D5677F9B-616C-4B38-8291-E0AEB36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Chirico</dc:creator>
  <cp:lastModifiedBy>Giancarlo Chirico</cp:lastModifiedBy>
  <cp:revision>4</cp:revision>
  <cp:lastPrinted>2019-11-09T13:40:00Z</cp:lastPrinted>
  <dcterms:created xsi:type="dcterms:W3CDTF">2019-11-11T12:54:00Z</dcterms:created>
  <dcterms:modified xsi:type="dcterms:W3CDTF">2019-11-11T15:55:00Z</dcterms:modified>
</cp:coreProperties>
</file>